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407760" w14:textId="77777777" w:rsidR="001D4C89" w:rsidRPr="001D4C89" w:rsidRDefault="001D4C89" w:rsidP="00644945">
      <w:pPr>
        <w:spacing w:after="0"/>
        <w:jc w:val="center"/>
        <w:rPr>
          <w:rFonts w:ascii="Times New Roman" w:eastAsiaTheme="minorEastAsia" w:hAnsi="Times New Roman" w:cs="Times New Roman"/>
          <w:b/>
          <w:bCs/>
        </w:rPr>
      </w:pPr>
    </w:p>
    <w:p w14:paraId="749BF99C" w14:textId="3A27CE6A" w:rsidR="001D4C89" w:rsidRPr="001D4C89" w:rsidRDefault="001D4C89" w:rsidP="00644945">
      <w:pPr>
        <w:spacing w:after="0"/>
        <w:jc w:val="center"/>
        <w:rPr>
          <w:rFonts w:ascii="Times New Roman" w:eastAsiaTheme="minorEastAsia" w:hAnsi="Times New Roman" w:cs="Times New Roman"/>
          <w:b/>
          <w:bCs/>
        </w:rPr>
      </w:pPr>
      <w:r w:rsidRPr="001D4C89">
        <w:rPr>
          <w:rFonts w:ascii="Times New Roman" w:eastAsiaTheme="minorEastAsia" w:hAnsi="Times New Roman" w:cs="Times New Roman"/>
          <w:b/>
          <w:bCs/>
        </w:rPr>
        <w:t>Контрольная работа 2</w:t>
      </w:r>
    </w:p>
    <w:p w14:paraId="6AA0BD26" w14:textId="3BF16A42" w:rsidR="00644945" w:rsidRPr="001D4C89" w:rsidRDefault="001D4C89" w:rsidP="00644945">
      <w:pPr>
        <w:spacing w:after="0"/>
        <w:jc w:val="center"/>
        <w:rPr>
          <w:rFonts w:ascii="Times New Roman" w:eastAsiaTheme="minorEastAsia" w:hAnsi="Times New Roman" w:cs="Times New Roman"/>
          <w:b/>
          <w:bCs/>
        </w:rPr>
      </w:pPr>
      <w:r w:rsidRPr="001D4C89">
        <w:rPr>
          <w:rFonts w:ascii="Times New Roman" w:eastAsiaTheme="minorEastAsia" w:hAnsi="Times New Roman" w:cs="Times New Roman"/>
          <w:b/>
          <w:bCs/>
        </w:rPr>
        <w:t>Демонстрационный вариант</w:t>
      </w:r>
      <w:r w:rsidR="00644945" w:rsidRPr="001D4C89">
        <w:rPr>
          <w:rFonts w:ascii="Times New Roman" w:eastAsiaTheme="minorEastAsia" w:hAnsi="Times New Roman" w:cs="Times New Roman"/>
          <w:b/>
          <w:bCs/>
        </w:rPr>
        <w:t xml:space="preserve"> </w:t>
      </w:r>
    </w:p>
    <w:p w14:paraId="338546B4" w14:textId="77777777" w:rsidR="00644945" w:rsidRPr="00227FCD" w:rsidRDefault="00644945" w:rsidP="00644945">
      <w:pPr>
        <w:pStyle w:val="a5"/>
        <w:numPr>
          <w:ilvl w:val="0"/>
          <w:numId w:val="1"/>
        </w:numPr>
        <w:ind w:left="0" w:firstLine="360"/>
        <w:jc w:val="both"/>
        <w:rPr>
          <w:sz w:val="22"/>
          <w:szCs w:val="22"/>
        </w:rPr>
      </w:pPr>
      <w:r w:rsidRPr="00227FCD">
        <w:rPr>
          <w:sz w:val="22"/>
          <w:szCs w:val="22"/>
        </w:rPr>
        <w:t xml:space="preserve">Случайная величина </w:t>
      </w:r>
      <w:r w:rsidRPr="00227FCD">
        <w:rPr>
          <w:i/>
          <w:sz w:val="22"/>
          <w:szCs w:val="22"/>
        </w:rPr>
        <w:t>Х</w:t>
      </w:r>
      <w:r w:rsidRPr="00227FCD">
        <w:rPr>
          <w:sz w:val="22"/>
          <w:szCs w:val="22"/>
        </w:rPr>
        <w:t xml:space="preserve"> (число появлений события </w:t>
      </w:r>
      <w:r w:rsidRPr="00227FCD">
        <w:rPr>
          <w:i/>
          <w:sz w:val="22"/>
          <w:szCs w:val="22"/>
        </w:rPr>
        <w:t>А</w:t>
      </w:r>
      <w:r w:rsidRPr="00227FCD">
        <w:rPr>
          <w:sz w:val="22"/>
          <w:szCs w:val="22"/>
        </w:rPr>
        <w:t xml:space="preserve"> в </w:t>
      </w:r>
      <w:r w:rsidRPr="00227FCD">
        <w:rPr>
          <w:i/>
          <w:sz w:val="22"/>
          <w:szCs w:val="22"/>
          <w:lang w:val="en-US"/>
        </w:rPr>
        <w:t>n</w:t>
      </w:r>
      <w:r w:rsidRPr="00227FCD">
        <w:rPr>
          <w:sz w:val="22"/>
          <w:szCs w:val="22"/>
        </w:rPr>
        <w:t xml:space="preserve"> независимых испытаниях) подчинена биномиальному за</w:t>
      </w:r>
      <w:r w:rsidRPr="00227FCD">
        <w:rPr>
          <w:sz w:val="22"/>
          <w:szCs w:val="22"/>
        </w:rPr>
        <w:softHyphen/>
        <w:t xml:space="preserve">кону распределения с неизвестным параметром </w:t>
      </w:r>
      <w:r w:rsidRPr="00227FCD">
        <w:rPr>
          <w:i/>
          <w:sz w:val="22"/>
          <w:szCs w:val="22"/>
        </w:rPr>
        <w:t>р</w:t>
      </w:r>
      <w:r w:rsidRPr="00227FCD">
        <w:rPr>
          <w:sz w:val="22"/>
          <w:szCs w:val="22"/>
        </w:rPr>
        <w:t>. Ниже приве</w:t>
      </w:r>
      <w:r w:rsidRPr="00227FCD">
        <w:rPr>
          <w:sz w:val="22"/>
          <w:szCs w:val="22"/>
        </w:rPr>
        <w:softHyphen/>
        <w:t xml:space="preserve">дено эмпирическое распределение числа появлений события </w:t>
      </w:r>
      <w:r w:rsidRPr="00227FCD">
        <w:rPr>
          <w:i/>
          <w:sz w:val="22"/>
          <w:szCs w:val="22"/>
        </w:rPr>
        <w:t>А</w:t>
      </w:r>
      <w:r w:rsidRPr="00227FCD">
        <w:rPr>
          <w:sz w:val="22"/>
          <w:szCs w:val="22"/>
        </w:rPr>
        <w:t xml:space="preserve"> в 100 наблюдениях (в первой строке указано число </w:t>
      </w:r>
      <w:r w:rsidRPr="00227FCD">
        <w:rPr>
          <w:position w:val="-14"/>
          <w:sz w:val="22"/>
          <w:szCs w:val="22"/>
        </w:rPr>
        <w:object w:dxaOrig="279" w:dyaOrig="440" w14:anchorId="144F45B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4.25pt;height:21.75pt" o:ole="">
            <v:imagedata r:id="rId5" o:title=""/>
          </v:shape>
          <o:OLEObject Type="Embed" ProgID="Equation.DSMT4" ShapeID="_x0000_i1025" DrawAspect="Content" ObjectID="_1696582380" r:id="rId6"/>
        </w:object>
      </w:r>
      <w:r w:rsidRPr="00227FCD">
        <w:rPr>
          <w:sz w:val="22"/>
          <w:szCs w:val="22"/>
        </w:rPr>
        <w:t xml:space="preserve"> появлений события в одном опыте из </w:t>
      </w:r>
      <w:r w:rsidRPr="00227FCD">
        <w:rPr>
          <w:i/>
          <w:sz w:val="22"/>
          <w:szCs w:val="22"/>
          <w:lang w:val="en-US"/>
        </w:rPr>
        <w:t>n</w:t>
      </w:r>
      <w:r w:rsidRPr="00227FCD">
        <w:rPr>
          <w:sz w:val="22"/>
          <w:szCs w:val="22"/>
        </w:rPr>
        <w:t xml:space="preserve"> = 10 испытаний; во второй строке приведена частота </w:t>
      </w:r>
      <w:r w:rsidRPr="00227FCD">
        <w:rPr>
          <w:position w:val="-14"/>
          <w:sz w:val="22"/>
          <w:szCs w:val="22"/>
        </w:rPr>
        <w:object w:dxaOrig="360" w:dyaOrig="440" w14:anchorId="4031A18B">
          <v:shape id="_x0000_i1026" type="#_x0000_t75" style="width:18pt;height:21.75pt" o:ole="">
            <v:imagedata r:id="rId7" o:title=""/>
          </v:shape>
          <o:OLEObject Type="Embed" ProgID="Equation.DSMT4" ShapeID="_x0000_i1026" DrawAspect="Content" ObjectID="_1696582381" r:id="rId8"/>
        </w:object>
      </w:r>
      <w:r w:rsidRPr="00227FCD">
        <w:rPr>
          <w:sz w:val="22"/>
          <w:szCs w:val="22"/>
        </w:rPr>
        <w:t xml:space="preserve"> – число опытов, в которых наблюдалось </w:t>
      </w:r>
      <w:r w:rsidRPr="00227FCD">
        <w:rPr>
          <w:position w:val="-14"/>
          <w:sz w:val="22"/>
          <w:szCs w:val="22"/>
        </w:rPr>
        <w:object w:dxaOrig="279" w:dyaOrig="440" w14:anchorId="4B0F3035">
          <v:shape id="_x0000_i1027" type="#_x0000_t75" style="width:14.25pt;height:21.75pt" o:ole="">
            <v:imagedata r:id="rId9" o:title=""/>
          </v:shape>
          <o:OLEObject Type="Embed" ProgID="Equation.DSMT4" ShapeID="_x0000_i1027" DrawAspect="Content" ObjectID="_1696582382" r:id="rId10"/>
        </w:object>
      </w:r>
      <w:r w:rsidRPr="00227FCD">
        <w:rPr>
          <w:sz w:val="22"/>
          <w:szCs w:val="22"/>
        </w:rPr>
        <w:t xml:space="preserve"> появлений события </w:t>
      </w:r>
      <w:r w:rsidRPr="00227FCD">
        <w:rPr>
          <w:i/>
          <w:sz w:val="22"/>
          <w:szCs w:val="22"/>
        </w:rPr>
        <w:t>А</w:t>
      </w:r>
      <w:r w:rsidRPr="00227FCD">
        <w:rPr>
          <w:sz w:val="22"/>
          <w:szCs w:val="22"/>
        </w:rPr>
        <w:t xml:space="preserve">): </w:t>
      </w:r>
    </w:p>
    <w:p w14:paraId="1AF63073" w14:textId="77777777" w:rsidR="00644945" w:rsidRPr="00227FCD" w:rsidRDefault="00644945" w:rsidP="00644945">
      <w:pPr>
        <w:pStyle w:val="a5"/>
        <w:ind w:firstLine="709"/>
        <w:jc w:val="both"/>
        <w:rPr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6"/>
        <w:gridCol w:w="967"/>
        <w:gridCol w:w="968"/>
        <w:gridCol w:w="1005"/>
        <w:gridCol w:w="1005"/>
        <w:gridCol w:w="1005"/>
        <w:gridCol w:w="1005"/>
        <w:gridCol w:w="1005"/>
        <w:gridCol w:w="968"/>
      </w:tblGrid>
      <w:tr w:rsidR="00644945" w:rsidRPr="00227FCD" w14:paraId="11B8D8A9" w14:textId="77777777" w:rsidTr="002871D7">
        <w:trPr>
          <w:trHeight w:val="495"/>
          <w:jc w:val="center"/>
        </w:trPr>
        <w:tc>
          <w:tcPr>
            <w:tcW w:w="986" w:type="dxa"/>
            <w:vAlign w:val="center"/>
          </w:tcPr>
          <w:p w14:paraId="71AD6312" w14:textId="77777777" w:rsidR="00644945" w:rsidRPr="00227FCD" w:rsidRDefault="00644945" w:rsidP="002871D7">
            <w:pPr>
              <w:pStyle w:val="a5"/>
              <w:jc w:val="center"/>
              <w:rPr>
                <w:sz w:val="22"/>
                <w:szCs w:val="22"/>
              </w:rPr>
            </w:pPr>
            <w:r w:rsidRPr="00227FCD">
              <w:rPr>
                <w:position w:val="-14"/>
                <w:sz w:val="22"/>
                <w:szCs w:val="22"/>
              </w:rPr>
              <w:object w:dxaOrig="279" w:dyaOrig="440" w14:anchorId="20B92B83">
                <v:shape id="_x0000_i1028" type="#_x0000_t75" style="width:14.25pt;height:21.75pt" o:ole="">
                  <v:imagedata r:id="rId11" o:title=""/>
                </v:shape>
                <o:OLEObject Type="Embed" ProgID="Equation.DSMT4" ShapeID="_x0000_i1028" DrawAspect="Content" ObjectID="_1696582383" r:id="rId12"/>
              </w:object>
            </w:r>
          </w:p>
        </w:tc>
        <w:tc>
          <w:tcPr>
            <w:tcW w:w="967" w:type="dxa"/>
            <w:vAlign w:val="center"/>
          </w:tcPr>
          <w:p w14:paraId="23BEABB1" w14:textId="77777777" w:rsidR="00644945" w:rsidRPr="00227FCD" w:rsidRDefault="00644945" w:rsidP="002871D7">
            <w:pPr>
              <w:pStyle w:val="a5"/>
              <w:jc w:val="center"/>
              <w:rPr>
                <w:sz w:val="22"/>
                <w:szCs w:val="22"/>
              </w:rPr>
            </w:pPr>
            <w:r w:rsidRPr="00227FCD">
              <w:rPr>
                <w:sz w:val="22"/>
                <w:szCs w:val="22"/>
              </w:rPr>
              <w:t>0</w:t>
            </w:r>
          </w:p>
        </w:tc>
        <w:tc>
          <w:tcPr>
            <w:tcW w:w="968" w:type="dxa"/>
            <w:vAlign w:val="center"/>
          </w:tcPr>
          <w:p w14:paraId="64CD6C68" w14:textId="77777777" w:rsidR="00644945" w:rsidRPr="00227FCD" w:rsidRDefault="00644945" w:rsidP="002871D7">
            <w:pPr>
              <w:pStyle w:val="a5"/>
              <w:jc w:val="center"/>
              <w:rPr>
                <w:sz w:val="22"/>
                <w:szCs w:val="22"/>
              </w:rPr>
            </w:pPr>
            <w:r w:rsidRPr="00227FCD">
              <w:rPr>
                <w:sz w:val="22"/>
                <w:szCs w:val="22"/>
              </w:rPr>
              <w:t>1</w:t>
            </w:r>
          </w:p>
        </w:tc>
        <w:tc>
          <w:tcPr>
            <w:tcW w:w="1005" w:type="dxa"/>
            <w:vAlign w:val="center"/>
          </w:tcPr>
          <w:p w14:paraId="37C4BA15" w14:textId="77777777" w:rsidR="00644945" w:rsidRPr="00227FCD" w:rsidRDefault="00644945" w:rsidP="002871D7">
            <w:pPr>
              <w:pStyle w:val="a5"/>
              <w:jc w:val="center"/>
              <w:rPr>
                <w:sz w:val="22"/>
                <w:szCs w:val="22"/>
              </w:rPr>
            </w:pPr>
            <w:r w:rsidRPr="00227FCD">
              <w:rPr>
                <w:sz w:val="22"/>
                <w:szCs w:val="22"/>
              </w:rPr>
              <w:t>2</w:t>
            </w:r>
          </w:p>
        </w:tc>
        <w:tc>
          <w:tcPr>
            <w:tcW w:w="1005" w:type="dxa"/>
            <w:vAlign w:val="center"/>
          </w:tcPr>
          <w:p w14:paraId="11238B7A" w14:textId="77777777" w:rsidR="00644945" w:rsidRPr="00227FCD" w:rsidRDefault="00644945" w:rsidP="002871D7">
            <w:pPr>
              <w:pStyle w:val="a5"/>
              <w:jc w:val="center"/>
              <w:rPr>
                <w:sz w:val="22"/>
                <w:szCs w:val="22"/>
              </w:rPr>
            </w:pPr>
            <w:r w:rsidRPr="00227FCD">
              <w:rPr>
                <w:sz w:val="22"/>
                <w:szCs w:val="22"/>
              </w:rPr>
              <w:t>3</w:t>
            </w:r>
          </w:p>
        </w:tc>
        <w:tc>
          <w:tcPr>
            <w:tcW w:w="1005" w:type="dxa"/>
            <w:vAlign w:val="center"/>
          </w:tcPr>
          <w:p w14:paraId="1BAA849D" w14:textId="77777777" w:rsidR="00644945" w:rsidRPr="00227FCD" w:rsidRDefault="00644945" w:rsidP="002871D7">
            <w:pPr>
              <w:pStyle w:val="a5"/>
              <w:jc w:val="center"/>
              <w:rPr>
                <w:sz w:val="22"/>
                <w:szCs w:val="22"/>
              </w:rPr>
            </w:pPr>
            <w:r w:rsidRPr="00227FCD">
              <w:rPr>
                <w:sz w:val="22"/>
                <w:szCs w:val="22"/>
              </w:rPr>
              <w:t>4</w:t>
            </w:r>
          </w:p>
        </w:tc>
        <w:tc>
          <w:tcPr>
            <w:tcW w:w="1005" w:type="dxa"/>
            <w:vAlign w:val="center"/>
          </w:tcPr>
          <w:p w14:paraId="77AE44D6" w14:textId="77777777" w:rsidR="00644945" w:rsidRPr="00227FCD" w:rsidRDefault="00644945" w:rsidP="002871D7">
            <w:pPr>
              <w:pStyle w:val="a5"/>
              <w:jc w:val="center"/>
              <w:rPr>
                <w:sz w:val="22"/>
                <w:szCs w:val="22"/>
              </w:rPr>
            </w:pPr>
            <w:r w:rsidRPr="00227FCD">
              <w:rPr>
                <w:sz w:val="22"/>
                <w:szCs w:val="22"/>
              </w:rPr>
              <w:t>5</w:t>
            </w:r>
          </w:p>
        </w:tc>
        <w:tc>
          <w:tcPr>
            <w:tcW w:w="1005" w:type="dxa"/>
            <w:vAlign w:val="center"/>
          </w:tcPr>
          <w:p w14:paraId="7393C2B8" w14:textId="77777777" w:rsidR="00644945" w:rsidRPr="00227FCD" w:rsidRDefault="00644945" w:rsidP="002871D7">
            <w:pPr>
              <w:pStyle w:val="a5"/>
              <w:jc w:val="center"/>
              <w:rPr>
                <w:sz w:val="22"/>
                <w:szCs w:val="22"/>
              </w:rPr>
            </w:pPr>
            <w:r w:rsidRPr="00227FCD">
              <w:rPr>
                <w:sz w:val="22"/>
                <w:szCs w:val="22"/>
              </w:rPr>
              <w:t>6</w:t>
            </w:r>
          </w:p>
        </w:tc>
        <w:tc>
          <w:tcPr>
            <w:tcW w:w="968" w:type="dxa"/>
            <w:vAlign w:val="center"/>
          </w:tcPr>
          <w:p w14:paraId="06A20C27" w14:textId="77777777" w:rsidR="00644945" w:rsidRPr="00227FCD" w:rsidRDefault="00644945" w:rsidP="002871D7">
            <w:pPr>
              <w:pStyle w:val="a5"/>
              <w:jc w:val="center"/>
              <w:rPr>
                <w:sz w:val="22"/>
                <w:szCs w:val="22"/>
              </w:rPr>
            </w:pPr>
            <w:r w:rsidRPr="00227FCD">
              <w:rPr>
                <w:sz w:val="22"/>
                <w:szCs w:val="22"/>
              </w:rPr>
              <w:t>7</w:t>
            </w:r>
          </w:p>
        </w:tc>
      </w:tr>
      <w:tr w:rsidR="00644945" w:rsidRPr="00227FCD" w14:paraId="4D461035" w14:textId="77777777" w:rsidTr="002871D7">
        <w:trPr>
          <w:trHeight w:val="495"/>
          <w:jc w:val="center"/>
        </w:trPr>
        <w:tc>
          <w:tcPr>
            <w:tcW w:w="986" w:type="dxa"/>
            <w:vAlign w:val="center"/>
          </w:tcPr>
          <w:p w14:paraId="7B5C907A" w14:textId="77777777" w:rsidR="00644945" w:rsidRPr="00227FCD" w:rsidRDefault="00644945" w:rsidP="002871D7">
            <w:pPr>
              <w:pStyle w:val="a5"/>
              <w:jc w:val="center"/>
              <w:rPr>
                <w:sz w:val="22"/>
                <w:szCs w:val="22"/>
              </w:rPr>
            </w:pPr>
            <w:r w:rsidRPr="00227FCD">
              <w:rPr>
                <w:position w:val="-14"/>
                <w:sz w:val="22"/>
                <w:szCs w:val="22"/>
              </w:rPr>
              <w:object w:dxaOrig="360" w:dyaOrig="440" w14:anchorId="7AC6F449">
                <v:shape id="_x0000_i1029" type="#_x0000_t75" style="width:18pt;height:21.75pt" o:ole="">
                  <v:imagedata r:id="rId13" o:title=""/>
                </v:shape>
                <o:OLEObject Type="Embed" ProgID="Equation.DSMT4" ShapeID="_x0000_i1029" DrawAspect="Content" ObjectID="_1696582384" r:id="rId14"/>
              </w:object>
            </w:r>
          </w:p>
        </w:tc>
        <w:tc>
          <w:tcPr>
            <w:tcW w:w="967" w:type="dxa"/>
            <w:vAlign w:val="center"/>
          </w:tcPr>
          <w:p w14:paraId="291F844B" w14:textId="77777777" w:rsidR="00644945" w:rsidRPr="00227FCD" w:rsidRDefault="00644945" w:rsidP="002871D7">
            <w:pPr>
              <w:pStyle w:val="a5"/>
              <w:jc w:val="center"/>
              <w:rPr>
                <w:sz w:val="22"/>
                <w:szCs w:val="22"/>
              </w:rPr>
            </w:pPr>
            <w:r w:rsidRPr="00227FCD">
              <w:rPr>
                <w:sz w:val="22"/>
                <w:szCs w:val="22"/>
              </w:rPr>
              <w:t>2</w:t>
            </w:r>
          </w:p>
        </w:tc>
        <w:tc>
          <w:tcPr>
            <w:tcW w:w="968" w:type="dxa"/>
            <w:vAlign w:val="center"/>
          </w:tcPr>
          <w:p w14:paraId="39230158" w14:textId="77777777" w:rsidR="00644945" w:rsidRPr="00227FCD" w:rsidRDefault="00644945" w:rsidP="002871D7">
            <w:pPr>
              <w:pStyle w:val="a5"/>
              <w:jc w:val="center"/>
              <w:rPr>
                <w:sz w:val="22"/>
                <w:szCs w:val="22"/>
              </w:rPr>
            </w:pPr>
            <w:r w:rsidRPr="00227FCD">
              <w:rPr>
                <w:sz w:val="22"/>
                <w:szCs w:val="22"/>
              </w:rPr>
              <w:t>3</w:t>
            </w:r>
          </w:p>
        </w:tc>
        <w:tc>
          <w:tcPr>
            <w:tcW w:w="1005" w:type="dxa"/>
            <w:vAlign w:val="center"/>
          </w:tcPr>
          <w:p w14:paraId="0EF76D7B" w14:textId="77777777" w:rsidR="00644945" w:rsidRPr="00227FCD" w:rsidRDefault="00644945" w:rsidP="002871D7">
            <w:pPr>
              <w:pStyle w:val="a5"/>
              <w:jc w:val="center"/>
              <w:rPr>
                <w:sz w:val="22"/>
                <w:szCs w:val="22"/>
              </w:rPr>
            </w:pPr>
            <w:r w:rsidRPr="00227FCD">
              <w:rPr>
                <w:sz w:val="22"/>
                <w:szCs w:val="22"/>
              </w:rPr>
              <w:t>10</w:t>
            </w:r>
          </w:p>
        </w:tc>
        <w:tc>
          <w:tcPr>
            <w:tcW w:w="1005" w:type="dxa"/>
            <w:vAlign w:val="center"/>
          </w:tcPr>
          <w:p w14:paraId="452FB95C" w14:textId="77777777" w:rsidR="00644945" w:rsidRPr="00227FCD" w:rsidRDefault="00644945" w:rsidP="002871D7">
            <w:pPr>
              <w:pStyle w:val="a5"/>
              <w:jc w:val="center"/>
              <w:rPr>
                <w:sz w:val="22"/>
                <w:szCs w:val="22"/>
              </w:rPr>
            </w:pPr>
            <w:r w:rsidRPr="00227FCD">
              <w:rPr>
                <w:sz w:val="22"/>
                <w:szCs w:val="22"/>
              </w:rPr>
              <w:t>22</w:t>
            </w:r>
          </w:p>
        </w:tc>
        <w:tc>
          <w:tcPr>
            <w:tcW w:w="1005" w:type="dxa"/>
            <w:vAlign w:val="center"/>
          </w:tcPr>
          <w:p w14:paraId="52E6E8AB" w14:textId="77777777" w:rsidR="00644945" w:rsidRPr="00227FCD" w:rsidRDefault="00644945" w:rsidP="002871D7">
            <w:pPr>
              <w:pStyle w:val="a5"/>
              <w:jc w:val="center"/>
              <w:rPr>
                <w:sz w:val="22"/>
                <w:szCs w:val="22"/>
              </w:rPr>
            </w:pPr>
            <w:r w:rsidRPr="00227FCD">
              <w:rPr>
                <w:sz w:val="22"/>
                <w:szCs w:val="22"/>
              </w:rPr>
              <w:t>26</w:t>
            </w:r>
          </w:p>
        </w:tc>
        <w:tc>
          <w:tcPr>
            <w:tcW w:w="1005" w:type="dxa"/>
            <w:vAlign w:val="center"/>
          </w:tcPr>
          <w:p w14:paraId="7F78D7B0" w14:textId="77777777" w:rsidR="00644945" w:rsidRPr="00227FCD" w:rsidRDefault="00644945" w:rsidP="002871D7">
            <w:pPr>
              <w:pStyle w:val="a5"/>
              <w:jc w:val="center"/>
              <w:rPr>
                <w:sz w:val="22"/>
                <w:szCs w:val="22"/>
              </w:rPr>
            </w:pPr>
            <w:r w:rsidRPr="00227FCD">
              <w:rPr>
                <w:sz w:val="22"/>
                <w:szCs w:val="22"/>
              </w:rPr>
              <w:t>20</w:t>
            </w:r>
          </w:p>
        </w:tc>
        <w:tc>
          <w:tcPr>
            <w:tcW w:w="1005" w:type="dxa"/>
            <w:vAlign w:val="center"/>
          </w:tcPr>
          <w:p w14:paraId="59F76689" w14:textId="77777777" w:rsidR="00644945" w:rsidRPr="00227FCD" w:rsidRDefault="00644945" w:rsidP="002871D7">
            <w:pPr>
              <w:pStyle w:val="a5"/>
              <w:jc w:val="center"/>
              <w:rPr>
                <w:sz w:val="22"/>
                <w:szCs w:val="22"/>
              </w:rPr>
            </w:pPr>
            <w:r w:rsidRPr="00227FCD">
              <w:rPr>
                <w:sz w:val="22"/>
                <w:szCs w:val="22"/>
              </w:rPr>
              <w:t>12</w:t>
            </w:r>
          </w:p>
        </w:tc>
        <w:tc>
          <w:tcPr>
            <w:tcW w:w="968" w:type="dxa"/>
            <w:vAlign w:val="center"/>
          </w:tcPr>
          <w:p w14:paraId="03256952" w14:textId="77777777" w:rsidR="00644945" w:rsidRPr="00227FCD" w:rsidRDefault="00644945" w:rsidP="002871D7">
            <w:pPr>
              <w:pStyle w:val="a5"/>
              <w:jc w:val="center"/>
              <w:rPr>
                <w:sz w:val="22"/>
                <w:szCs w:val="22"/>
              </w:rPr>
            </w:pPr>
            <w:r w:rsidRPr="00227FCD">
              <w:rPr>
                <w:sz w:val="22"/>
                <w:szCs w:val="22"/>
              </w:rPr>
              <w:t>5</w:t>
            </w:r>
          </w:p>
        </w:tc>
      </w:tr>
    </w:tbl>
    <w:p w14:paraId="13E89B8C" w14:textId="37862DAF" w:rsidR="00644945" w:rsidRDefault="00644945" w:rsidP="00644945">
      <w:pPr>
        <w:spacing w:after="0"/>
        <w:rPr>
          <w:rFonts w:ascii="Times New Roman" w:eastAsiaTheme="minorEastAsia" w:hAnsi="Times New Roman" w:cs="Times New Roman"/>
        </w:rPr>
      </w:pPr>
      <w:r w:rsidRPr="00227FCD">
        <w:rPr>
          <w:rFonts w:ascii="Times New Roman" w:hAnsi="Times New Roman" w:cs="Times New Roman"/>
        </w:rPr>
        <w:t>Найти методом максимального правдоподобия</w:t>
      </w:r>
      <w:r>
        <w:rPr>
          <w:rFonts w:ascii="Times New Roman" w:hAnsi="Times New Roman" w:cs="Times New Roman"/>
        </w:rPr>
        <w:t xml:space="preserve"> </w:t>
      </w:r>
      <w:r w:rsidRPr="00227FCD">
        <w:rPr>
          <w:rFonts w:ascii="Times New Roman" w:hAnsi="Times New Roman" w:cs="Times New Roman"/>
        </w:rPr>
        <w:t xml:space="preserve">точечную оценку неизвестного параметра </w:t>
      </w:r>
      <w:r w:rsidRPr="00227FCD">
        <w:rPr>
          <w:rFonts w:ascii="Times New Roman" w:hAnsi="Times New Roman" w:cs="Times New Roman"/>
          <w:i/>
        </w:rPr>
        <w:t>р</w:t>
      </w:r>
      <w:r w:rsidRPr="00227FCD">
        <w:rPr>
          <w:rFonts w:ascii="Times New Roman" w:hAnsi="Times New Roman" w:cs="Times New Roman"/>
        </w:rPr>
        <w:t xml:space="preserve"> биномиального распределе</w:t>
      </w:r>
      <w:r w:rsidRPr="00227FCD">
        <w:rPr>
          <w:rFonts w:ascii="Times New Roman" w:hAnsi="Times New Roman" w:cs="Times New Roman"/>
        </w:rPr>
        <w:softHyphen/>
        <w:t>ния</w:t>
      </w:r>
      <w:r>
        <w:rPr>
          <w:rFonts w:ascii="Times New Roman" w:hAnsi="Times New Roman" w:cs="Times New Roman"/>
        </w:rPr>
        <w:t xml:space="preserve">: </w:t>
      </w:r>
      <m:oMath>
        <m:r>
          <w:rPr>
            <w:rFonts w:ascii="Cambria Math" w:hAnsi="Cambria Math" w:cs="Times New Roman"/>
          </w:rPr>
          <m:t>P</m:t>
        </m:r>
        <m:d>
          <m:dPr>
            <m:ctrlPr>
              <w:rPr>
                <w:rFonts w:ascii="Cambria Math" w:hAnsi="Cambria Math" w:cs="Times New Roman"/>
                <w:i/>
              </w:rPr>
            </m:ctrlPr>
          </m:dPr>
          <m:e>
            <m:r>
              <w:rPr>
                <w:rFonts w:ascii="Cambria Math" w:hAnsi="Cambria Math" w:cs="Times New Roman"/>
              </w:rPr>
              <m:t>X=</m:t>
            </m:r>
            <m:sSub>
              <m:sSubPr>
                <m:ctrlPr>
                  <w:rPr>
                    <w:rFonts w:ascii="Cambria Math" w:hAnsi="Cambria Math" w:cs="Times New Roman"/>
                    <w:i/>
                  </w:rPr>
                </m:ctrlPr>
              </m:sSubPr>
              <m:e>
                <m:r>
                  <w:rPr>
                    <w:rFonts w:ascii="Cambria Math" w:hAnsi="Cambria Math" w:cs="Times New Roman"/>
                  </w:rPr>
                  <m:t>x</m:t>
                </m:r>
              </m:e>
              <m:sub>
                <m:r>
                  <w:rPr>
                    <w:rFonts w:ascii="Cambria Math" w:hAnsi="Cambria Math" w:cs="Times New Roman"/>
                  </w:rPr>
                  <m:t>i</m:t>
                </m:r>
              </m:sub>
            </m:sSub>
          </m:e>
        </m:d>
        <m:r>
          <w:rPr>
            <w:rFonts w:ascii="Cambria Math" w:hAnsi="Cambria Math" w:cs="Times New Roman"/>
          </w:rPr>
          <m:t>=</m:t>
        </m:r>
        <m:sSubSup>
          <m:sSubSupPr>
            <m:ctrlPr>
              <w:rPr>
                <w:rFonts w:ascii="Cambria Math" w:hAnsi="Cambria Math" w:cs="Times New Roman"/>
                <w:i/>
              </w:rPr>
            </m:ctrlPr>
          </m:sSubSupPr>
          <m:e>
            <m:r>
              <w:rPr>
                <w:rFonts w:ascii="Cambria Math" w:hAnsi="Cambria Math" w:cs="Times New Roman"/>
              </w:rPr>
              <m:t>C</m:t>
            </m:r>
          </m:e>
          <m:sub>
            <m:r>
              <w:rPr>
                <w:rFonts w:ascii="Cambria Math" w:hAnsi="Cambria Math" w:cs="Times New Roman"/>
              </w:rPr>
              <m:t>n</m:t>
            </m:r>
          </m:sub>
          <m:sup>
            <m:sSub>
              <m:sSubPr>
                <m:ctrlPr>
                  <w:rPr>
                    <w:rFonts w:ascii="Cambria Math" w:hAnsi="Cambria Math" w:cs="Times New Roman"/>
                    <w:i/>
                  </w:rPr>
                </m:ctrlPr>
              </m:sSubPr>
              <m:e>
                <m:r>
                  <w:rPr>
                    <w:rFonts w:ascii="Cambria Math" w:hAnsi="Cambria Math" w:cs="Times New Roman"/>
                  </w:rPr>
                  <m:t>x</m:t>
                </m:r>
              </m:e>
              <m:sub>
                <m:r>
                  <w:rPr>
                    <w:rFonts w:ascii="Cambria Math" w:hAnsi="Cambria Math" w:cs="Times New Roman"/>
                  </w:rPr>
                  <m:t>i</m:t>
                </m:r>
              </m:sub>
            </m:sSub>
          </m:sup>
        </m:sSubSup>
        <m:r>
          <w:rPr>
            <w:rFonts w:ascii="Cambria Math" w:hAnsi="Cambria Math" w:cs="Times New Roman"/>
          </w:rPr>
          <m:t>∙</m:t>
        </m:r>
        <m:sSup>
          <m:sSupPr>
            <m:ctrlPr>
              <w:rPr>
                <w:rFonts w:ascii="Cambria Math" w:hAnsi="Cambria Math" w:cs="Times New Roman"/>
                <w:i/>
              </w:rPr>
            </m:ctrlPr>
          </m:sSupPr>
          <m:e>
            <m:r>
              <w:rPr>
                <w:rFonts w:ascii="Cambria Math" w:hAnsi="Cambria Math" w:cs="Times New Roman"/>
              </w:rPr>
              <m:t>p</m:t>
            </m:r>
          </m:e>
          <m:sup>
            <m:sSub>
              <m:sSubPr>
                <m:ctrlPr>
                  <w:rPr>
                    <w:rFonts w:ascii="Cambria Math" w:hAnsi="Cambria Math" w:cs="Times New Roman"/>
                    <w:i/>
                  </w:rPr>
                </m:ctrlPr>
              </m:sSubPr>
              <m:e>
                <m:r>
                  <w:rPr>
                    <w:rFonts w:ascii="Cambria Math" w:hAnsi="Cambria Math" w:cs="Times New Roman"/>
                  </w:rPr>
                  <m:t>x</m:t>
                </m:r>
              </m:e>
              <m:sub>
                <m:r>
                  <w:rPr>
                    <w:rFonts w:ascii="Cambria Math" w:hAnsi="Cambria Math" w:cs="Times New Roman"/>
                  </w:rPr>
                  <m:t>i</m:t>
                </m:r>
              </m:sub>
            </m:sSub>
          </m:sup>
        </m:sSup>
        <m:r>
          <w:rPr>
            <w:rFonts w:ascii="Cambria Math" w:hAnsi="Cambria Math" w:cs="Times New Roman"/>
          </w:rPr>
          <m:t>∙</m:t>
        </m:r>
        <m:sSup>
          <m:sSupPr>
            <m:ctrlPr>
              <w:rPr>
                <w:rFonts w:ascii="Cambria Math" w:hAnsi="Cambria Math" w:cs="Times New Roman"/>
                <w:i/>
              </w:rPr>
            </m:ctrlPr>
          </m:sSupPr>
          <m:e>
            <m:d>
              <m:dPr>
                <m:ctrlPr>
                  <w:rPr>
                    <w:rFonts w:ascii="Cambria Math" w:hAnsi="Cambria Math" w:cs="Times New Roman"/>
                    <w:i/>
                  </w:rPr>
                </m:ctrlPr>
              </m:dPr>
              <m:e>
                <m:r>
                  <w:rPr>
                    <w:rFonts w:ascii="Cambria Math" w:hAnsi="Cambria Math" w:cs="Times New Roman"/>
                  </w:rPr>
                  <m:t>1-p</m:t>
                </m:r>
              </m:e>
            </m:d>
          </m:e>
          <m:sup>
            <m:r>
              <w:rPr>
                <w:rFonts w:ascii="Cambria Math" w:hAnsi="Cambria Math" w:cs="Times New Roman"/>
              </w:rPr>
              <m:t>n-</m:t>
            </m:r>
            <m:sSub>
              <m:sSubPr>
                <m:ctrlPr>
                  <w:rPr>
                    <w:rFonts w:ascii="Cambria Math" w:hAnsi="Cambria Math" w:cs="Times New Roman"/>
                    <w:i/>
                  </w:rPr>
                </m:ctrlPr>
              </m:sSubPr>
              <m:e>
                <m:r>
                  <w:rPr>
                    <w:rFonts w:ascii="Cambria Math" w:hAnsi="Cambria Math" w:cs="Times New Roman"/>
                  </w:rPr>
                  <m:t>x</m:t>
                </m:r>
              </m:e>
              <m:sub>
                <m:r>
                  <w:rPr>
                    <w:rFonts w:ascii="Cambria Math" w:hAnsi="Cambria Math" w:cs="Times New Roman"/>
                  </w:rPr>
                  <m:t>i</m:t>
                </m:r>
              </m:sub>
            </m:sSub>
          </m:sup>
        </m:sSup>
      </m:oMath>
      <w:r w:rsidRPr="00227FCD">
        <w:rPr>
          <w:rFonts w:ascii="Times New Roman" w:hAnsi="Times New Roman" w:cs="Times New Roman"/>
        </w:rPr>
        <w:t>.</w:t>
      </w:r>
      <w:r w:rsidRPr="00227FCD">
        <w:rPr>
          <w:rFonts w:ascii="Times New Roman" w:eastAsiaTheme="minorEastAsia" w:hAnsi="Times New Roman" w:cs="Times New Roman"/>
        </w:rPr>
        <w:t xml:space="preserve"> </w:t>
      </w:r>
      <w:r>
        <w:rPr>
          <w:rFonts w:ascii="Times New Roman" w:eastAsiaTheme="minorEastAsia" w:hAnsi="Times New Roman" w:cs="Times New Roman"/>
        </w:rPr>
        <w:t xml:space="preserve">  </w:t>
      </w:r>
    </w:p>
    <w:p w14:paraId="5DA40F9E" w14:textId="77777777" w:rsidR="00644945" w:rsidRDefault="00644945" w:rsidP="00644945">
      <w:pPr>
        <w:spacing w:after="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 xml:space="preserve"> (3 балла).</w:t>
      </w:r>
    </w:p>
    <w:p w14:paraId="79F7FE5B" w14:textId="77777777" w:rsidR="00644945" w:rsidRDefault="00644945" w:rsidP="00644945">
      <w:pPr>
        <w:spacing w:after="0"/>
        <w:rPr>
          <w:rFonts w:ascii="Times New Roman" w:eastAsiaTheme="minorEastAsia" w:hAnsi="Times New Roman" w:cs="Times New Roman"/>
        </w:rPr>
      </w:pPr>
    </w:p>
    <w:p w14:paraId="39E5E0B8" w14:textId="77777777" w:rsidR="00644945" w:rsidRDefault="00644945" w:rsidP="00644945">
      <w:pPr>
        <w:spacing w:after="0"/>
        <w:rPr>
          <w:rFonts w:ascii="Times New Roman" w:eastAsiaTheme="minorEastAsia" w:hAnsi="Times New Roman" w:cs="Times New Roman"/>
        </w:rPr>
      </w:pPr>
    </w:p>
    <w:p w14:paraId="42EACFD4" w14:textId="77777777" w:rsidR="00644945" w:rsidRPr="00B25025" w:rsidRDefault="00644945" w:rsidP="00644945">
      <w:pPr>
        <w:pStyle w:val="a3"/>
        <w:numPr>
          <w:ilvl w:val="0"/>
          <w:numId w:val="1"/>
        </w:numPr>
        <w:ind w:left="0" w:firstLine="360"/>
        <w:rPr>
          <w:rFonts w:ascii="Times New Roman" w:eastAsiaTheme="minorEastAsia" w:hAnsi="Times New Roman" w:cs="Times New Roman"/>
        </w:rPr>
      </w:pPr>
      <w:r w:rsidRPr="00B25025">
        <w:rPr>
          <w:rFonts w:ascii="Times New Roman" w:eastAsiaTheme="minorEastAsia" w:hAnsi="Times New Roman" w:cs="Times New Roman"/>
        </w:rPr>
        <w:t xml:space="preserve">Найти методом сумм (методом произведений) асимметрию и эксцесс по заданному распределению выборки объёма </w:t>
      </w:r>
      <m:oMath>
        <m:r>
          <w:rPr>
            <w:rFonts w:ascii="Cambria Math" w:eastAsiaTheme="minorEastAsia" w:hAnsi="Cambria Math" w:cs="Times New Roman"/>
          </w:rPr>
          <m:t>n=100</m:t>
        </m:r>
      </m:oMath>
      <w:r w:rsidRPr="00B25025">
        <w:rPr>
          <w:rFonts w:ascii="Times New Roman" w:eastAsiaTheme="minorEastAsia" w:hAnsi="Times New Roman" w:cs="Times New Roman"/>
        </w:rPr>
        <w:t xml:space="preserve">:  </w:t>
      </w: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413"/>
        <w:gridCol w:w="326"/>
        <w:gridCol w:w="491"/>
        <w:gridCol w:w="436"/>
        <w:gridCol w:w="491"/>
        <w:gridCol w:w="436"/>
        <w:gridCol w:w="601"/>
        <w:gridCol w:w="436"/>
        <w:gridCol w:w="601"/>
        <w:gridCol w:w="436"/>
      </w:tblGrid>
      <w:tr w:rsidR="00644945" w14:paraId="4D69C340" w14:textId="77777777" w:rsidTr="002871D7">
        <w:trPr>
          <w:jc w:val="center"/>
        </w:trPr>
        <w:tc>
          <w:tcPr>
            <w:tcW w:w="0" w:type="auto"/>
          </w:tcPr>
          <w:p w14:paraId="4533E1D0" w14:textId="77777777" w:rsidR="00644945" w:rsidRPr="0050282D" w:rsidRDefault="001D4C89" w:rsidP="002871D7">
            <w:pPr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lang w:val="en-US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</w:rPr>
                      <m:t>i</m:t>
                    </m:r>
                  </m:sub>
                </m:sSub>
              </m:oMath>
            </m:oMathPara>
          </w:p>
        </w:tc>
        <w:tc>
          <w:tcPr>
            <w:tcW w:w="0" w:type="auto"/>
          </w:tcPr>
          <w:p w14:paraId="726AD4AE" w14:textId="77777777" w:rsidR="00644945" w:rsidRPr="0050282D" w:rsidRDefault="00644945" w:rsidP="002871D7">
            <w:pPr>
              <w:spacing w:after="0" w:line="240" w:lineRule="auto"/>
              <w:rPr>
                <w:rFonts w:ascii="Times New Roman" w:eastAsiaTheme="minorEastAsia" w:hAnsi="Times New Roman" w:cs="Times New Roman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lang w:val="en-US"/>
              </w:rPr>
              <w:t>8</w:t>
            </w:r>
          </w:p>
        </w:tc>
        <w:tc>
          <w:tcPr>
            <w:tcW w:w="0" w:type="auto"/>
          </w:tcPr>
          <w:p w14:paraId="076E1B8A" w14:textId="77777777" w:rsidR="00644945" w:rsidRPr="0050282D" w:rsidRDefault="00644945" w:rsidP="002871D7">
            <w:pPr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  <w:lang w:val="en-US"/>
              </w:rPr>
              <w:t>8</w:t>
            </w:r>
            <w:r>
              <w:rPr>
                <w:rFonts w:ascii="Times New Roman" w:eastAsiaTheme="minorEastAsia" w:hAnsi="Times New Roman" w:cs="Times New Roman"/>
              </w:rPr>
              <w:t>,5</w:t>
            </w:r>
          </w:p>
        </w:tc>
        <w:tc>
          <w:tcPr>
            <w:tcW w:w="0" w:type="auto"/>
          </w:tcPr>
          <w:p w14:paraId="26232838" w14:textId="77777777" w:rsidR="00644945" w:rsidRPr="0050282D" w:rsidRDefault="00644945" w:rsidP="002871D7">
            <w:pPr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9</w:t>
            </w:r>
          </w:p>
        </w:tc>
        <w:tc>
          <w:tcPr>
            <w:tcW w:w="0" w:type="auto"/>
          </w:tcPr>
          <w:p w14:paraId="2DCAB0D4" w14:textId="77777777" w:rsidR="00644945" w:rsidRPr="0050282D" w:rsidRDefault="00644945" w:rsidP="002871D7">
            <w:pPr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9,5</w:t>
            </w:r>
          </w:p>
        </w:tc>
        <w:tc>
          <w:tcPr>
            <w:tcW w:w="0" w:type="auto"/>
          </w:tcPr>
          <w:p w14:paraId="53EE8F9A" w14:textId="77777777" w:rsidR="00644945" w:rsidRPr="0050282D" w:rsidRDefault="00644945" w:rsidP="002871D7">
            <w:pPr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10</w:t>
            </w:r>
          </w:p>
        </w:tc>
        <w:tc>
          <w:tcPr>
            <w:tcW w:w="0" w:type="auto"/>
          </w:tcPr>
          <w:p w14:paraId="0207F7F1" w14:textId="77777777" w:rsidR="00644945" w:rsidRPr="0050282D" w:rsidRDefault="00644945" w:rsidP="002871D7">
            <w:pPr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10,5</w:t>
            </w:r>
          </w:p>
        </w:tc>
        <w:tc>
          <w:tcPr>
            <w:tcW w:w="0" w:type="auto"/>
          </w:tcPr>
          <w:p w14:paraId="06BF88BC" w14:textId="77777777" w:rsidR="00644945" w:rsidRPr="0050282D" w:rsidRDefault="00644945" w:rsidP="002871D7">
            <w:pPr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11</w:t>
            </w:r>
          </w:p>
        </w:tc>
        <w:tc>
          <w:tcPr>
            <w:tcW w:w="0" w:type="auto"/>
          </w:tcPr>
          <w:p w14:paraId="7CED3FE7" w14:textId="77777777" w:rsidR="00644945" w:rsidRPr="0050282D" w:rsidRDefault="00644945" w:rsidP="002871D7">
            <w:pPr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11,5</w:t>
            </w:r>
          </w:p>
        </w:tc>
        <w:tc>
          <w:tcPr>
            <w:tcW w:w="0" w:type="auto"/>
          </w:tcPr>
          <w:p w14:paraId="34B98D2D" w14:textId="77777777" w:rsidR="00644945" w:rsidRPr="0050282D" w:rsidRDefault="00644945" w:rsidP="002871D7">
            <w:pPr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12</w:t>
            </w:r>
          </w:p>
        </w:tc>
      </w:tr>
      <w:tr w:rsidR="00644945" w14:paraId="1FFAF014" w14:textId="77777777" w:rsidTr="002871D7">
        <w:trPr>
          <w:jc w:val="center"/>
        </w:trPr>
        <w:tc>
          <w:tcPr>
            <w:tcW w:w="0" w:type="auto"/>
          </w:tcPr>
          <w:p w14:paraId="6D744829" w14:textId="77777777" w:rsidR="00644945" w:rsidRPr="0050282D" w:rsidRDefault="001D4C89" w:rsidP="002871D7">
            <w:pPr>
              <w:spacing w:after="0" w:line="240" w:lineRule="auto"/>
              <w:rPr>
                <w:rFonts w:ascii="Times New Roman" w:eastAsiaTheme="minorEastAsia" w:hAnsi="Times New Roman" w:cs="Times New Roman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</w:rPr>
                      <m:t>n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</w:rPr>
                      <m:t>i</m:t>
                    </m:r>
                  </m:sub>
                </m:sSub>
              </m:oMath>
            </m:oMathPara>
          </w:p>
        </w:tc>
        <w:tc>
          <w:tcPr>
            <w:tcW w:w="0" w:type="auto"/>
          </w:tcPr>
          <w:p w14:paraId="21014BE6" w14:textId="77777777" w:rsidR="00644945" w:rsidRPr="0050282D" w:rsidRDefault="00644945" w:rsidP="002871D7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3</w:t>
            </w:r>
          </w:p>
        </w:tc>
        <w:tc>
          <w:tcPr>
            <w:tcW w:w="0" w:type="auto"/>
          </w:tcPr>
          <w:p w14:paraId="49C98BE6" w14:textId="77777777" w:rsidR="00644945" w:rsidRPr="0050282D" w:rsidRDefault="00644945" w:rsidP="002871D7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9</w:t>
            </w:r>
          </w:p>
        </w:tc>
        <w:tc>
          <w:tcPr>
            <w:tcW w:w="0" w:type="auto"/>
          </w:tcPr>
          <w:p w14:paraId="5408CC1F" w14:textId="77777777" w:rsidR="00644945" w:rsidRPr="0050282D" w:rsidRDefault="00644945" w:rsidP="002871D7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15</w:t>
            </w:r>
          </w:p>
        </w:tc>
        <w:tc>
          <w:tcPr>
            <w:tcW w:w="0" w:type="auto"/>
          </w:tcPr>
          <w:p w14:paraId="708BABBB" w14:textId="77777777" w:rsidR="00644945" w:rsidRPr="0050282D" w:rsidRDefault="00644945" w:rsidP="002871D7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15</w:t>
            </w:r>
          </w:p>
        </w:tc>
        <w:tc>
          <w:tcPr>
            <w:tcW w:w="0" w:type="auto"/>
          </w:tcPr>
          <w:p w14:paraId="39482968" w14:textId="77777777" w:rsidR="00644945" w:rsidRPr="0050282D" w:rsidRDefault="00644945" w:rsidP="002871D7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25</w:t>
            </w:r>
          </w:p>
        </w:tc>
        <w:tc>
          <w:tcPr>
            <w:tcW w:w="0" w:type="auto"/>
          </w:tcPr>
          <w:p w14:paraId="20695A04" w14:textId="77777777" w:rsidR="00644945" w:rsidRPr="0050282D" w:rsidRDefault="00644945" w:rsidP="002871D7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15</w:t>
            </w:r>
          </w:p>
        </w:tc>
        <w:tc>
          <w:tcPr>
            <w:tcW w:w="0" w:type="auto"/>
          </w:tcPr>
          <w:p w14:paraId="04AF2020" w14:textId="77777777" w:rsidR="00644945" w:rsidRPr="0050282D" w:rsidRDefault="00644945" w:rsidP="002871D7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8</w:t>
            </w:r>
          </w:p>
        </w:tc>
        <w:tc>
          <w:tcPr>
            <w:tcW w:w="0" w:type="auto"/>
          </w:tcPr>
          <w:p w14:paraId="4D7028D7" w14:textId="77777777" w:rsidR="00644945" w:rsidRPr="0050282D" w:rsidRDefault="00644945" w:rsidP="002871D7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6</w:t>
            </w:r>
          </w:p>
        </w:tc>
        <w:tc>
          <w:tcPr>
            <w:tcW w:w="0" w:type="auto"/>
          </w:tcPr>
          <w:p w14:paraId="62DBA94E" w14:textId="77777777" w:rsidR="00644945" w:rsidRPr="0050282D" w:rsidRDefault="00644945" w:rsidP="002871D7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4</w:t>
            </w:r>
          </w:p>
        </w:tc>
      </w:tr>
    </w:tbl>
    <w:p w14:paraId="78D8E177" w14:textId="7EB8DB6D" w:rsidR="00644945" w:rsidRDefault="00644945" w:rsidP="00644945">
      <w:pPr>
        <w:spacing w:after="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>(</w:t>
      </w:r>
      <w:r w:rsidR="001D4C89">
        <w:rPr>
          <w:rFonts w:ascii="Times New Roman" w:eastAsiaTheme="minorEastAsia" w:hAnsi="Times New Roman" w:cs="Times New Roman"/>
        </w:rPr>
        <w:t>2</w:t>
      </w:r>
      <w:r>
        <w:rPr>
          <w:rFonts w:ascii="Times New Roman" w:eastAsiaTheme="minorEastAsia" w:hAnsi="Times New Roman" w:cs="Times New Roman"/>
        </w:rPr>
        <w:t xml:space="preserve"> балла).</w:t>
      </w:r>
    </w:p>
    <w:p w14:paraId="334E86E5" w14:textId="77777777" w:rsidR="00644945" w:rsidRDefault="00644945" w:rsidP="00644945">
      <w:pPr>
        <w:spacing w:after="0"/>
        <w:rPr>
          <w:rFonts w:ascii="Times New Roman" w:eastAsiaTheme="minorEastAsia" w:hAnsi="Times New Roman" w:cs="Times New Roman"/>
        </w:rPr>
      </w:pPr>
    </w:p>
    <w:p w14:paraId="6699D1FC" w14:textId="77777777" w:rsidR="00644945" w:rsidRDefault="00644945" w:rsidP="00644945">
      <w:pPr>
        <w:spacing w:after="0"/>
        <w:rPr>
          <w:rFonts w:ascii="Times New Roman" w:eastAsiaTheme="minorEastAsia" w:hAnsi="Times New Roman" w:cs="Times New Roman"/>
        </w:rPr>
      </w:pPr>
    </w:p>
    <w:p w14:paraId="3619A5BC" w14:textId="2F2FE82E" w:rsidR="00644945" w:rsidRPr="00B25025" w:rsidRDefault="00644945" w:rsidP="00644945">
      <w:pPr>
        <w:pStyle w:val="a3"/>
        <w:numPr>
          <w:ilvl w:val="0"/>
          <w:numId w:val="1"/>
        </w:numPr>
        <w:spacing w:after="0"/>
        <w:ind w:left="0" w:firstLine="360"/>
        <w:rPr>
          <w:rFonts w:ascii="Times New Roman" w:eastAsiaTheme="minorEastAsia" w:hAnsi="Times New Roman" w:cs="Times New Roman"/>
        </w:rPr>
      </w:pPr>
      <w:r w:rsidRPr="00B25025">
        <w:rPr>
          <w:rFonts w:ascii="Times New Roman" w:hAnsi="Times New Roman" w:cs="Times New Roman"/>
          <w:spacing w:val="-7"/>
        </w:rPr>
        <w:t>Из партии, содержащей 10000 музыкальных цен</w:t>
      </w:r>
      <w:r w:rsidRPr="00B25025">
        <w:rPr>
          <w:rFonts w:ascii="Times New Roman" w:hAnsi="Times New Roman" w:cs="Times New Roman"/>
          <w:spacing w:val="-7"/>
        </w:rPr>
        <w:softHyphen/>
        <w:t>тров «</w:t>
      </w:r>
      <w:proofErr w:type="spellStart"/>
      <w:r w:rsidRPr="00B25025">
        <w:rPr>
          <w:rFonts w:ascii="Times New Roman" w:hAnsi="Times New Roman" w:cs="Times New Roman"/>
          <w:spacing w:val="-7"/>
          <w:lang w:val="en-US"/>
        </w:rPr>
        <w:t>Samsong</w:t>
      </w:r>
      <w:proofErr w:type="spellEnd"/>
      <w:r w:rsidRPr="00B25025">
        <w:rPr>
          <w:rFonts w:ascii="Times New Roman" w:hAnsi="Times New Roman" w:cs="Times New Roman"/>
          <w:spacing w:val="-7"/>
        </w:rPr>
        <w:t>», отобрано 3000 штук. В выборке оказалось 4% музыкаль</w:t>
      </w:r>
      <w:r w:rsidRPr="00B25025">
        <w:rPr>
          <w:rFonts w:ascii="Times New Roman" w:hAnsi="Times New Roman" w:cs="Times New Roman"/>
          <w:spacing w:val="-7"/>
        </w:rPr>
        <w:softHyphen/>
      </w:r>
      <w:r w:rsidRPr="00B25025">
        <w:rPr>
          <w:rFonts w:ascii="Times New Roman" w:hAnsi="Times New Roman" w:cs="Times New Roman"/>
          <w:spacing w:val="-9"/>
        </w:rPr>
        <w:t>ных центров с бракованными компакт-дисками. Определите границы, в которых заключена доля стандартных музыкальных центров в генераль</w:t>
      </w:r>
      <w:r w:rsidRPr="00B25025">
        <w:rPr>
          <w:rFonts w:ascii="Times New Roman" w:hAnsi="Times New Roman" w:cs="Times New Roman"/>
          <w:spacing w:val="-9"/>
        </w:rPr>
        <w:softHyphen/>
      </w:r>
      <w:r w:rsidRPr="00B25025">
        <w:rPr>
          <w:rFonts w:ascii="Times New Roman" w:hAnsi="Times New Roman" w:cs="Times New Roman"/>
          <w:spacing w:val="-10"/>
        </w:rPr>
        <w:t>ной совокупности, если результат необходимо гарантировать с вероятно</w:t>
      </w:r>
      <w:r w:rsidRPr="00B25025">
        <w:rPr>
          <w:rFonts w:ascii="Times New Roman" w:hAnsi="Times New Roman" w:cs="Times New Roman"/>
          <w:spacing w:val="-10"/>
        </w:rPr>
        <w:softHyphen/>
      </w:r>
      <w:r w:rsidRPr="00B25025">
        <w:rPr>
          <w:rFonts w:ascii="Times New Roman" w:hAnsi="Times New Roman" w:cs="Times New Roman"/>
        </w:rPr>
        <w:t>стью, равной 0,9</w:t>
      </w:r>
      <w:r>
        <w:rPr>
          <w:rFonts w:ascii="Times New Roman" w:hAnsi="Times New Roman" w:cs="Times New Roman"/>
        </w:rPr>
        <w:t>8</w:t>
      </w:r>
      <w:r w:rsidRPr="00B25025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Найдите минимальный объём выборки, при котором те же границы для доли музыкальных центров с бракованными компакт-дисками можно гарантировать с вероятностью 0,9973.   (</w:t>
      </w:r>
      <w:r w:rsidR="001D4C89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 xml:space="preserve"> балла).</w:t>
      </w:r>
    </w:p>
    <w:p w14:paraId="10F7FA70" w14:textId="77777777" w:rsidR="00BB763B" w:rsidRDefault="00BB763B"/>
    <w:sectPr w:rsidR="00BB76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41523D8"/>
    <w:multiLevelType w:val="hybridMultilevel"/>
    <w:tmpl w:val="BAB441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25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4945"/>
    <w:rsid w:val="001D4C89"/>
    <w:rsid w:val="00644945"/>
    <w:rsid w:val="00BB76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BCF8F8"/>
  <w15:chartTrackingRefBased/>
  <w15:docId w15:val="{0E6647C1-AAC2-4CF8-933C-8B14DDA1F7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4945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44945"/>
    <w:pPr>
      <w:ind w:left="720"/>
      <w:contextualSpacing/>
    </w:pPr>
  </w:style>
  <w:style w:type="table" w:styleId="a4">
    <w:name w:val="Table Grid"/>
    <w:basedOn w:val="a1"/>
    <w:uiPriority w:val="59"/>
    <w:rsid w:val="006449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5">
    <w:name w:val="Стиль"/>
    <w:rsid w:val="0064494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5" Type="http://schemas.openxmlformats.org/officeDocument/2006/relationships/image" Target="media/image1.wmf"/><Relationship Id="rId15" Type="http://schemas.openxmlformats.org/officeDocument/2006/relationships/fontTable" Target="fontTable.xml"/><Relationship Id="rId10" Type="http://schemas.openxmlformats.org/officeDocument/2006/relationships/oleObject" Target="embeddings/oleObject3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230</Words>
  <Characters>1314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Татьяна</cp:lastModifiedBy>
  <cp:revision>2</cp:revision>
  <dcterms:created xsi:type="dcterms:W3CDTF">2021-10-24T07:07:00Z</dcterms:created>
  <dcterms:modified xsi:type="dcterms:W3CDTF">2021-10-24T07:07:00Z</dcterms:modified>
</cp:coreProperties>
</file>